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  <w:sz w:val="28"/>
          <w:szCs w:val="28"/>
        </w:rPr>
        <w:t>Szanowni Rodzice,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 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dbając o bezpieczeństwo naszych Przedszkolaków, zachęcamy do skorzystania z oferty ubezpieczenia Następstw Nieszczęśliwych Wypadków w PZU SA.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proofErr w:type="spellStart"/>
      <w:r>
        <w:rPr>
          <w:rFonts w:ascii="Segoe UI Symbol" w:hAnsi="Segoe UI Symbol" w:cs="Calibri"/>
          <w:color w:val="000000"/>
        </w:rPr>
        <w:t>👉</w:t>
      </w:r>
      <w:proofErr w:type="spellEnd"/>
      <w:r>
        <w:rPr>
          <w:rFonts w:ascii="Bookman Old Style" w:hAnsi="Bookman Old Style" w:cs="Calibri"/>
          <w:color w:val="000000"/>
        </w:rPr>
        <w:t xml:space="preserve"> Dlaczego warto?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- ochrona dziecka przez cały rok, przez całą dobę – także poza przedszkolem,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- szybka i prosta pomoc finansowa w razie nieszczęśliwego wypadku,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- wsparcie w kosztach leczenia i rehabilitacji,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- korzystna składka.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 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Polisa NNW to spokój i pewność, że w razie nieprzewidzianych sytuacji Państwa dziecko jest objęte opieką.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Wzorem lat ubiegłych proponujemy zawarcie polisy ubezpieczenia od Następstw Nieszczęśliwych Wypadków Waszych dzieci w PZU SA.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Oferta ubezpieczenia została przygotowana w trzech wariantach zakresowych i cenowych do wyboru przez Rodzica, który po wejściu na poniższy link może zapoznać się z poszczególnymi wariantami i dokonać wyboru odpowiedniego zakresu ubezpieczenia.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b/>
          <w:bCs/>
          <w:color w:val="000000"/>
        </w:rPr>
        <w:t>Oferta przewiduje trzy propozycje cenowe: 48 zł, 57 zł i 73 zł.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Istnieje możliwość zawarcia polisy z wyższymi sumami ubezpieczenia.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 xml:space="preserve">Rodzice zainteresowani zawarciem takiej polisy proszeni są o kontakt na mail: </w:t>
      </w:r>
      <w:hyperlink r:id="rId4" w:tgtFrame="_blank" w:history="1">
        <w:r>
          <w:rPr>
            <w:rStyle w:val="Hipercze"/>
            <w:rFonts w:ascii="Bookman Old Style" w:hAnsi="Bookman Old Style" w:cs="Calibri"/>
          </w:rPr>
          <w:t>dhatt@agentpzu.pl</w:t>
        </w:r>
      </w:hyperlink>
      <w:r>
        <w:rPr>
          <w:rFonts w:ascii="Bookman Old Style" w:hAnsi="Bookman Old Style" w:cs="Calibri"/>
          <w:color w:val="000000"/>
        </w:rPr>
        <w:t xml:space="preserve"> lub telefonicznie pod numerem 505328089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b/>
          <w:bCs/>
          <w:color w:val="000000"/>
        </w:rPr>
        <w:t>Ważne!...link jest aktywny tylko do 30.09.2026 roku</w:t>
      </w:r>
      <w:r>
        <w:rPr>
          <w:rFonts w:ascii="Bookman Old Style" w:hAnsi="Bookman Old Style" w:cs="Calibri"/>
          <w:color w:val="000000"/>
        </w:rPr>
        <w:t>, po tym terminie będzie można zawrzeć tylko polisy indywidualne, które będą droższe.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 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Link:</w:t>
      </w: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hyperlink r:id="rId5" w:tgtFrame="_blank" w:history="1">
        <w:r>
          <w:rPr>
            <w:rStyle w:val="Hipercze"/>
            <w:rFonts w:ascii="Calibri" w:hAnsi="Calibri" w:cs="Calibri"/>
          </w:rPr>
          <w:t>https://ubestrefa.pl/oferta/7CA4M6</w:t>
        </w:r>
      </w:hyperlink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</w:p>
    <w:p w:rsidR="006468A6" w:rsidRDefault="006468A6" w:rsidP="006468A6">
      <w:pPr>
        <w:pStyle w:val="xmsonormal"/>
        <w:rPr>
          <w:rFonts w:ascii="Calibri" w:hAnsi="Calibri" w:cs="Calibri"/>
          <w:color w:val="000000"/>
        </w:rPr>
      </w:pPr>
      <w:r>
        <w:rPr>
          <w:rFonts w:ascii="Bookman Old Style" w:hAnsi="Bookman Old Style" w:cs="Calibri"/>
          <w:color w:val="000000"/>
        </w:rPr>
        <w:t> </w:t>
      </w:r>
    </w:p>
    <w:p w:rsidR="006468A6" w:rsidRDefault="006468A6" w:rsidP="006468A6">
      <w:pPr>
        <w:rPr>
          <w:rFonts w:ascii="Calibri" w:eastAsia="Times New Roman" w:hAnsi="Calibri" w:cs="Calibri"/>
          <w:color w:val="000000"/>
        </w:rPr>
      </w:pPr>
      <w:r>
        <w:rPr>
          <w:rFonts w:ascii="Bookman Old Style" w:eastAsia="Times New Roman" w:hAnsi="Bookman Old Style" w:cs="Calibri"/>
          <w:color w:val="000000"/>
          <w:sz w:val="22"/>
          <w:szCs w:val="22"/>
        </w:rPr>
        <w:t xml:space="preserve">Ogólne Warunki Ubezpieczenia oraz dokument produktowy dostępne na stronie </w:t>
      </w:r>
      <w:hyperlink r:id="rId6" w:tgtFrame="_blank" w:history="1">
        <w:r>
          <w:rPr>
            <w:rStyle w:val="Hipercze"/>
            <w:rFonts w:ascii="Bookman Old Style" w:eastAsia="Times New Roman" w:hAnsi="Bookman Old Style" w:cs="Calibri"/>
            <w:sz w:val="22"/>
            <w:szCs w:val="22"/>
          </w:rPr>
          <w:t>www.pzu.pl</w:t>
        </w:r>
      </w:hyperlink>
      <w:r>
        <w:rPr>
          <w:rFonts w:ascii="Bookman Old Style" w:eastAsia="Times New Roman" w:hAnsi="Bookman Old Style" w:cs="Calibri"/>
          <w:color w:val="000000"/>
          <w:sz w:val="22"/>
          <w:szCs w:val="22"/>
        </w:rPr>
        <w:t xml:space="preserve"> oraz do pobrania w trakcie procesu zawarcia polisy</w:t>
      </w:r>
    </w:p>
    <w:p w:rsidR="006468A6" w:rsidRDefault="006468A6" w:rsidP="006468A6">
      <w:pPr>
        <w:rPr>
          <w:rFonts w:ascii="Calibri" w:eastAsia="Times New Roman" w:hAnsi="Calibri" w:cs="Calibri"/>
          <w:color w:val="000000"/>
        </w:rPr>
      </w:pP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b/>
          <w:bCs/>
          <w:color w:val="4D4D4D"/>
          <w:sz w:val="15"/>
          <w:szCs w:val="15"/>
        </w:rPr>
        <w:t>Dominika Hatt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4D4D4D"/>
          <w:sz w:val="15"/>
          <w:szCs w:val="15"/>
        </w:rPr>
        <w:t>Agent PZU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Tahoma" w:eastAsia="Times New Roman" w:hAnsi="Tahoma" w:cs="Tahoma"/>
          <w:color w:val="4D4D4D"/>
          <w:sz w:val="20"/>
          <w:szCs w:val="20"/>
        </w:rPr>
        <w:t>Tel.kom</w:t>
      </w:r>
      <w:proofErr w:type="spellEnd"/>
      <w:r>
        <w:rPr>
          <w:rFonts w:ascii="Tahoma" w:eastAsia="Times New Roman" w:hAnsi="Tahoma" w:cs="Tahoma"/>
          <w:color w:val="4D4D4D"/>
          <w:sz w:val="20"/>
          <w:szCs w:val="20"/>
        </w:rPr>
        <w:t>: 783 585 113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4D4D4D"/>
          <w:sz w:val="15"/>
          <w:szCs w:val="15"/>
        </w:rPr>
        <w:t> </w:t>
      </w:r>
    </w:p>
    <w:p w:rsidR="006468A6" w:rsidRDefault="006468A6" w:rsidP="006468A6">
      <w:pPr>
        <w:shd w:val="clear" w:color="auto" w:fill="FFFFFF"/>
        <w:rPr>
          <w:rFonts w:ascii="Tahoma" w:eastAsia="Times New Roman" w:hAnsi="Tahoma" w:cs="Tahoma"/>
          <w:color w:val="003C7D"/>
          <w:sz w:val="15"/>
          <w:szCs w:val="15"/>
        </w:rPr>
      </w:pPr>
    </w:p>
    <w:p w:rsidR="006468A6" w:rsidRDefault="006468A6" w:rsidP="006468A6">
      <w:pPr>
        <w:shd w:val="clear" w:color="auto" w:fill="FFFFFF"/>
        <w:rPr>
          <w:rFonts w:ascii="Tahoma" w:eastAsia="Times New Roman" w:hAnsi="Tahoma" w:cs="Tahoma"/>
          <w:color w:val="003C7D"/>
          <w:sz w:val="15"/>
          <w:szCs w:val="15"/>
        </w:rPr>
      </w:pPr>
    </w:p>
    <w:p w:rsidR="006468A6" w:rsidRDefault="006468A6" w:rsidP="006468A6">
      <w:pPr>
        <w:shd w:val="clear" w:color="auto" w:fill="FFFFFF"/>
        <w:rPr>
          <w:rFonts w:ascii="Tahoma" w:eastAsia="Times New Roman" w:hAnsi="Tahoma" w:cs="Tahoma"/>
          <w:color w:val="003C7D"/>
          <w:sz w:val="15"/>
          <w:szCs w:val="15"/>
        </w:rPr>
      </w:pP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003C7D"/>
          <w:sz w:val="15"/>
          <w:szCs w:val="15"/>
        </w:rPr>
        <w:t>Powszechny Zakład Ubezpieczeń Spółka Akcyjna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003C7D"/>
          <w:sz w:val="15"/>
          <w:szCs w:val="15"/>
        </w:rPr>
        <w:t xml:space="preserve">Sąd Rejonowy </w:t>
      </w:r>
      <w:proofErr w:type="spellStart"/>
      <w:r>
        <w:rPr>
          <w:rFonts w:ascii="Tahoma" w:eastAsia="Times New Roman" w:hAnsi="Tahoma" w:cs="Tahoma"/>
          <w:color w:val="003C7D"/>
          <w:sz w:val="15"/>
          <w:szCs w:val="15"/>
        </w:rPr>
        <w:t>dla</w:t>
      </w:r>
      <w:proofErr w:type="spellEnd"/>
      <w:r>
        <w:rPr>
          <w:rFonts w:ascii="Tahoma" w:eastAsia="Times New Roman" w:hAnsi="Tahoma" w:cs="Tahoma"/>
          <w:color w:val="003C7D"/>
          <w:sz w:val="15"/>
          <w:szCs w:val="15"/>
        </w:rPr>
        <w:t xml:space="preserve"> miasta stołecznego Warszawy XII Wydział Gospodarczy, KRS 9831, NIP 526-025-10-49,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003C7D"/>
          <w:sz w:val="15"/>
          <w:szCs w:val="15"/>
        </w:rPr>
        <w:t>Wysokość kapitału zakładowego: 86 352 300 zł, kapitał wpłacony w całości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003C7D"/>
          <w:sz w:val="15"/>
          <w:szCs w:val="15"/>
        </w:rPr>
        <w:t> 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646464"/>
          <w:sz w:val="15"/>
          <w:szCs w:val="15"/>
        </w:rPr>
        <w:t xml:space="preserve">Ta wiadomość wraz z załącznikami jest przeznaczona </w:t>
      </w:r>
      <w:proofErr w:type="spellStart"/>
      <w:r>
        <w:rPr>
          <w:rFonts w:ascii="Tahoma" w:eastAsia="Times New Roman" w:hAnsi="Tahoma" w:cs="Tahoma"/>
          <w:color w:val="646464"/>
          <w:sz w:val="15"/>
          <w:szCs w:val="15"/>
        </w:rPr>
        <w:t>dla</w:t>
      </w:r>
      <w:proofErr w:type="spellEnd"/>
      <w:r>
        <w:rPr>
          <w:rFonts w:ascii="Tahoma" w:eastAsia="Times New Roman" w:hAnsi="Tahoma" w:cs="Tahoma"/>
          <w:color w:val="646464"/>
          <w:sz w:val="15"/>
          <w:szCs w:val="15"/>
        </w:rPr>
        <w:t xml:space="preserve"> określonego adresata. Może ona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646464"/>
          <w:sz w:val="15"/>
          <w:szCs w:val="15"/>
        </w:rPr>
        <w:t>zawierać poufne informacje, które są chronione prawem. Jeśli Pan/Pani nie jest odbiorcą tej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646464"/>
          <w:sz w:val="15"/>
          <w:szCs w:val="15"/>
        </w:rPr>
        <w:t>wiadomości, proszę zawiadomić e-mailowo o tym nadawcę. Następnie proszę skasować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646464"/>
          <w:sz w:val="15"/>
          <w:szCs w:val="15"/>
        </w:rPr>
        <w:t>otrzymaną wiadomość. Kopiowanie lub ujawnianie treści wiadomości jest zabronione – może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646464"/>
          <w:sz w:val="15"/>
          <w:szCs w:val="15"/>
        </w:rPr>
        <w:t>być uznane za naruszenie prawa. Wszelkie opinie i poglądy, które znajdują się w tej wiadomości,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646464"/>
          <w:sz w:val="15"/>
          <w:szCs w:val="15"/>
        </w:rPr>
        <w:t>mogą nie być zgodne ze stanowiskiem PZU. Nadawca nie odpowiada za błędy lub luki w tej</w:t>
      </w: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Tahoma" w:eastAsia="Times New Roman" w:hAnsi="Tahoma" w:cs="Tahoma"/>
          <w:color w:val="646464"/>
          <w:sz w:val="15"/>
          <w:szCs w:val="15"/>
        </w:rPr>
        <w:t>wiadomości, które mogą powstać w wyniku jej przesyłania.</w:t>
      </w:r>
    </w:p>
    <w:p w:rsidR="006468A6" w:rsidRDefault="006468A6" w:rsidP="006468A6">
      <w:pPr>
        <w:rPr>
          <w:rFonts w:ascii="Calibri" w:eastAsia="Times New Roman" w:hAnsi="Calibri" w:cs="Calibri"/>
          <w:color w:val="000000"/>
        </w:rPr>
      </w:pPr>
    </w:p>
    <w:p w:rsidR="006468A6" w:rsidRDefault="006468A6" w:rsidP="006468A6">
      <w:pPr>
        <w:shd w:val="clear" w:color="auto" w:fill="FFFFFF"/>
        <w:rPr>
          <w:rFonts w:ascii="Calibri" w:eastAsia="Times New Roman" w:hAnsi="Calibri" w:cs="Calibri"/>
          <w:color w:val="000000"/>
        </w:rPr>
      </w:pPr>
    </w:p>
    <w:p w:rsidR="006468A6" w:rsidRDefault="006468A6" w:rsidP="006468A6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733425" cy="1038225"/>
            <wp:effectExtent l="19050" t="0" r="9525" b="0"/>
            <wp:docPr id="1" name="Obraz 1" descr="Logo Grupy  P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Grupy  PZU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8A6" w:rsidRDefault="006468A6" w:rsidP="006468A6">
      <w:pPr>
        <w:pStyle w:val="NormalnyWeb"/>
      </w:pPr>
      <w:hyperlink r:id="rId8" w:history="1">
        <w:r>
          <w:rPr>
            <w:rStyle w:val="Hipercze"/>
          </w:rPr>
          <w:t>www.agentpzu.pl</w:t>
        </w:r>
      </w:hyperlink>
    </w:p>
    <w:p w:rsidR="006468A6" w:rsidRDefault="006468A6" w:rsidP="006468A6">
      <w:pPr>
        <w:pStyle w:val="NormalnyWeb"/>
      </w:pPr>
      <w:r>
        <w:rPr>
          <w:rFonts w:ascii="Source sans pro" w:hAnsi="Source sans pro"/>
          <w:color w:val="00008B"/>
          <w:sz w:val="15"/>
          <w:szCs w:val="15"/>
        </w:rPr>
        <w:t>Powszechny Zakład Ubezpieczeń Spółka Akcyjna</w:t>
      </w:r>
      <w:r>
        <w:rPr>
          <w:rFonts w:ascii="Source sans pro" w:hAnsi="Source sans pro"/>
          <w:color w:val="00008B"/>
          <w:sz w:val="15"/>
          <w:szCs w:val="15"/>
        </w:rPr>
        <w:br/>
        <w:t xml:space="preserve">Sąd Rejonowy </w:t>
      </w:r>
      <w:proofErr w:type="spellStart"/>
      <w:r>
        <w:rPr>
          <w:rFonts w:ascii="Source sans pro" w:hAnsi="Source sans pro"/>
          <w:color w:val="00008B"/>
          <w:sz w:val="15"/>
          <w:szCs w:val="15"/>
        </w:rPr>
        <w:t>dla</w:t>
      </w:r>
      <w:proofErr w:type="spellEnd"/>
      <w:r>
        <w:rPr>
          <w:rFonts w:ascii="Source sans pro" w:hAnsi="Source sans pro"/>
          <w:color w:val="00008B"/>
          <w:sz w:val="15"/>
          <w:szCs w:val="15"/>
        </w:rPr>
        <w:t xml:space="preserve"> miasta stołecznego Warszawy XIII Wydział Gospodarczy, KRS 9831, NIP 526-025-10-49,</w:t>
      </w:r>
      <w:r>
        <w:rPr>
          <w:rFonts w:ascii="Source sans pro" w:hAnsi="Source sans pro"/>
          <w:color w:val="00008B"/>
          <w:sz w:val="15"/>
          <w:szCs w:val="15"/>
        </w:rPr>
        <w:br/>
        <w:t>Wysokość kapitału zakładowego: 86 352 300 zł, kapitał wpłacony w całości</w:t>
      </w:r>
    </w:p>
    <w:p w:rsidR="00DB020A" w:rsidRDefault="006468A6" w:rsidP="006468A6">
      <w:r>
        <w:rPr>
          <w:rFonts w:ascii="Source sans pro" w:hAnsi="Source sans pro"/>
          <w:color w:val="808080"/>
          <w:sz w:val="15"/>
          <w:szCs w:val="15"/>
        </w:rPr>
        <w:t xml:space="preserve">Treść niniejszej wiadomości jest poufna i objęta zakazem jej ujawniania. Jeśli odbiorca tej wiadomości nie jest jej zamierzonym adresatem, pracownikiem lub pośrednikiem upoważnionym do jej przekazania adresatowi, informujemy że wszelkie rozpowszechnianie, powielanie lub </w:t>
      </w:r>
      <w:r>
        <w:rPr>
          <w:rFonts w:ascii="Source sans pro" w:hAnsi="Source sans pro"/>
          <w:color w:val="808080"/>
          <w:sz w:val="15"/>
          <w:szCs w:val="15"/>
        </w:rPr>
        <w:br/>
        <w:t>jakiekolwiek inne wykorzystywanie niniejszej wiadomości jest zabronione. Jeżeli zatem wiadomość ta została otrzymana omyłkowo, prosimy o bezzwłoczne zawiadomienie nadawcy w trybie odpowiedzi na niniejszą</w:t>
      </w:r>
    </w:p>
    <w:sectPr w:rsidR="00DB020A" w:rsidSect="00DB0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468A6"/>
    <w:rsid w:val="006468A6"/>
    <w:rsid w:val="00DB0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68A6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468A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468A6"/>
  </w:style>
  <w:style w:type="paragraph" w:customStyle="1" w:styleId="xmsonormal">
    <w:name w:val="x_msonormal"/>
    <w:basedOn w:val="Normalny"/>
    <w:uiPriority w:val="99"/>
    <w:semiHidden/>
    <w:rsid w:val="006468A6"/>
  </w:style>
  <w:style w:type="character" w:customStyle="1" w:styleId="xmsohyperlink">
    <w:name w:val="x_msohyperlink"/>
    <w:basedOn w:val="Domylnaczcionkaakapitu"/>
    <w:rsid w:val="006468A6"/>
  </w:style>
  <w:style w:type="paragraph" w:styleId="Tekstdymka">
    <w:name w:val="Balloon Text"/>
    <w:basedOn w:val="Normalny"/>
    <w:link w:val="TekstdymkaZnak"/>
    <w:uiPriority w:val="99"/>
    <w:semiHidden/>
    <w:unhideWhenUsed/>
    <w:rsid w:val="006468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8A6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tpzu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zu.pl/" TargetMode="External"/><Relationship Id="rId5" Type="http://schemas.openxmlformats.org/officeDocument/2006/relationships/hyperlink" Target="https://ubestrefa.pl/oferta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dhatt@agentpzu.p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Duda</dc:creator>
  <cp:lastModifiedBy>Lucyna Duda</cp:lastModifiedBy>
  <cp:revision>1</cp:revision>
  <dcterms:created xsi:type="dcterms:W3CDTF">2026-09-02T13:11:00Z</dcterms:created>
  <dcterms:modified xsi:type="dcterms:W3CDTF">2026-09-02T13:12:00Z</dcterms:modified>
</cp:coreProperties>
</file>